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8130"/>
        <w:gridCol w:w="8130"/>
      </w:tblGrid>
      <w:tr w:rsidR="00372AF6" w:rsidRPr="00713829" w14:paraId="697C636F" w14:textId="77777777" w:rsidTr="00372AF6">
        <w:tc>
          <w:tcPr>
            <w:tcW w:w="16260" w:type="dxa"/>
            <w:gridSpan w:val="2"/>
            <w:shd w:val="clear" w:color="auto" w:fill="FFC000" w:themeFill="accent4"/>
          </w:tcPr>
          <w:p w14:paraId="7616F330" w14:textId="517B5AD6" w:rsidR="00372AF6" w:rsidRPr="00713829" w:rsidRDefault="00372AF6">
            <w:pPr>
              <w:rPr>
                <w:rFonts w:ascii="Verdana" w:hAnsi="Verdana"/>
                <w:sz w:val="16"/>
                <w:szCs w:val="16"/>
              </w:rPr>
            </w:pPr>
            <w:r w:rsidRPr="00713829">
              <w:rPr>
                <w:rFonts w:ascii="Verdana" w:hAnsi="Verdana"/>
                <w:sz w:val="16"/>
                <w:szCs w:val="16"/>
              </w:rPr>
              <w:t>Constat 1</w:t>
            </w:r>
            <w:r w:rsidRPr="00713829">
              <w:rPr>
                <w:rFonts w:ascii="Verdana" w:hAnsi="Verdana" w:cs="Calibri"/>
                <w:sz w:val="16"/>
                <w:szCs w:val="16"/>
              </w:rPr>
              <w:t> </w:t>
            </w:r>
            <w:r w:rsidRPr="00713829">
              <w:rPr>
                <w:rFonts w:ascii="Verdana" w:hAnsi="Verdana"/>
                <w:sz w:val="16"/>
                <w:szCs w:val="16"/>
              </w:rPr>
              <w:t>: en lien avec la priorité</w:t>
            </w:r>
            <w:r w:rsidRPr="00713829">
              <w:rPr>
                <w:rFonts w:ascii="Verdana" w:hAnsi="Verdana" w:cs="Calibri"/>
                <w:sz w:val="16"/>
                <w:szCs w:val="16"/>
              </w:rPr>
              <w:t> « Améliorer les résultats des élèves »</w:t>
            </w:r>
          </w:p>
        </w:tc>
      </w:tr>
      <w:tr w:rsidR="00372AF6" w:rsidRPr="00713829" w14:paraId="1DAB0D6C" w14:textId="77777777" w:rsidTr="001D0646">
        <w:tc>
          <w:tcPr>
            <w:tcW w:w="16260" w:type="dxa"/>
            <w:gridSpan w:val="2"/>
          </w:tcPr>
          <w:p w14:paraId="4CAABE72" w14:textId="77777777" w:rsidR="00372AF6" w:rsidRDefault="00372AF6">
            <w:pPr>
              <w:rPr>
                <w:rFonts w:ascii="Verdana" w:hAnsi="Verdana"/>
                <w:sz w:val="16"/>
                <w:szCs w:val="16"/>
              </w:rPr>
            </w:pPr>
            <w:r w:rsidRPr="00713829">
              <w:rPr>
                <w:rFonts w:ascii="Verdana" w:hAnsi="Verdana"/>
                <w:sz w:val="16"/>
                <w:szCs w:val="16"/>
              </w:rPr>
              <w:t>En s’appuyant sur le rapport d’autoévaluation et sur les résultats aux évaluations nationales, nous avons constaté que nos élèves sont en difficulté sur les items « comprendre des mots, des phrases et des textes lus par l’enseignant.</w:t>
            </w:r>
          </w:p>
          <w:p w14:paraId="5C254A95" w14:textId="5F5EA347" w:rsidR="00713829" w:rsidRPr="00713829" w:rsidRDefault="00713829">
            <w:pPr>
              <w:rPr>
                <w:rFonts w:ascii="Verdana" w:hAnsi="Verdana"/>
                <w:sz w:val="16"/>
                <w:szCs w:val="16"/>
              </w:rPr>
            </w:pPr>
          </w:p>
        </w:tc>
      </w:tr>
      <w:tr w:rsidR="00372AF6" w:rsidRPr="00713829" w14:paraId="6843A48C" w14:textId="77777777" w:rsidTr="00BC7167">
        <w:tc>
          <w:tcPr>
            <w:tcW w:w="16260" w:type="dxa"/>
            <w:gridSpan w:val="2"/>
            <w:shd w:val="clear" w:color="auto" w:fill="FFC000" w:themeFill="accent4"/>
          </w:tcPr>
          <w:p w14:paraId="089C1E50" w14:textId="0F5F3E3B" w:rsidR="00372AF6" w:rsidRPr="00713829" w:rsidRDefault="00372AF6">
            <w:pPr>
              <w:rPr>
                <w:rFonts w:ascii="Verdana" w:hAnsi="Verdana"/>
                <w:sz w:val="16"/>
                <w:szCs w:val="16"/>
              </w:rPr>
            </w:pPr>
            <w:r w:rsidRPr="00713829">
              <w:rPr>
                <w:rFonts w:ascii="Verdana" w:hAnsi="Verdana"/>
                <w:sz w:val="16"/>
                <w:szCs w:val="16"/>
              </w:rPr>
              <w:t>Diagnostic</w:t>
            </w:r>
          </w:p>
        </w:tc>
      </w:tr>
      <w:tr w:rsidR="00372AF6" w:rsidRPr="00713829" w14:paraId="21979237" w14:textId="77777777" w:rsidTr="00372AF6">
        <w:tc>
          <w:tcPr>
            <w:tcW w:w="8130" w:type="dxa"/>
            <w:shd w:val="clear" w:color="auto" w:fill="C5E0B3" w:themeFill="accent6" w:themeFillTint="66"/>
          </w:tcPr>
          <w:p w14:paraId="060C85A0" w14:textId="45BE6C04" w:rsidR="00372AF6" w:rsidRPr="00713829" w:rsidRDefault="00372AF6">
            <w:pPr>
              <w:rPr>
                <w:rFonts w:ascii="Verdana" w:hAnsi="Verdana"/>
                <w:sz w:val="16"/>
                <w:szCs w:val="16"/>
              </w:rPr>
            </w:pPr>
            <w:r w:rsidRPr="00713829">
              <w:rPr>
                <w:rFonts w:ascii="Verdana" w:hAnsi="Verdana"/>
                <w:sz w:val="16"/>
                <w:szCs w:val="16"/>
              </w:rPr>
              <w:t>Ce que dit la recherche</w:t>
            </w:r>
          </w:p>
        </w:tc>
        <w:tc>
          <w:tcPr>
            <w:tcW w:w="8130" w:type="dxa"/>
            <w:shd w:val="clear" w:color="auto" w:fill="C5E0B3" w:themeFill="accent6" w:themeFillTint="66"/>
          </w:tcPr>
          <w:p w14:paraId="296EFAC8" w14:textId="21913F87" w:rsidR="00372AF6" w:rsidRPr="00713829" w:rsidRDefault="00372AF6">
            <w:pPr>
              <w:rPr>
                <w:rFonts w:ascii="Verdana" w:hAnsi="Verdana"/>
                <w:sz w:val="16"/>
                <w:szCs w:val="16"/>
              </w:rPr>
            </w:pPr>
            <w:r w:rsidRPr="00713829">
              <w:rPr>
                <w:rFonts w:ascii="Verdana" w:hAnsi="Verdana"/>
                <w:sz w:val="16"/>
                <w:szCs w:val="16"/>
              </w:rPr>
              <w:t>Ce que disent les guides de référence/les programmes</w:t>
            </w:r>
          </w:p>
        </w:tc>
      </w:tr>
      <w:tr w:rsidR="00713829" w:rsidRPr="00713829" w14:paraId="5A97389B" w14:textId="77777777" w:rsidTr="00372AF6">
        <w:tc>
          <w:tcPr>
            <w:tcW w:w="8130" w:type="dxa"/>
            <w:shd w:val="clear" w:color="auto" w:fill="C5E0B3" w:themeFill="accent6" w:themeFillTint="66"/>
          </w:tcPr>
          <w:p w14:paraId="5EEC5381" w14:textId="77777777" w:rsidR="00713829" w:rsidRPr="00713829" w:rsidRDefault="00713829" w:rsidP="00713829">
            <w:pPr>
              <w:pStyle w:val="Paragraphedeliste"/>
              <w:numPr>
                <w:ilvl w:val="0"/>
                <w:numId w:val="1"/>
              </w:numPr>
              <w:spacing w:line="240" w:lineRule="auto"/>
              <w:ind w:left="179" w:hanging="179"/>
              <w:rPr>
                <w:rFonts w:ascii="Verdana" w:hAnsi="Verdana"/>
                <w:sz w:val="16"/>
                <w:szCs w:val="16"/>
              </w:rPr>
            </w:pPr>
            <w:r w:rsidRPr="00713829">
              <w:rPr>
                <w:rFonts w:ascii="Verdana" w:hAnsi="Verdana"/>
                <w:b/>
                <w:bCs/>
                <w:sz w:val="16"/>
                <w:szCs w:val="16"/>
              </w:rPr>
              <w:t>Micheline Cellier</w:t>
            </w:r>
            <w:r w:rsidRPr="00713829">
              <w:rPr>
                <w:rFonts w:ascii="Verdana" w:hAnsi="Verdana"/>
                <w:sz w:val="16"/>
                <w:szCs w:val="16"/>
              </w:rPr>
              <w:t xml:space="preserve"> (maître de </w:t>
            </w:r>
            <w:proofErr w:type="gramStart"/>
            <w:r w:rsidRPr="00713829">
              <w:rPr>
                <w:rFonts w:ascii="Verdana" w:hAnsi="Verdana"/>
                <w:sz w:val="16"/>
                <w:szCs w:val="16"/>
              </w:rPr>
              <w:t>conférence honoraire</w:t>
            </w:r>
            <w:proofErr w:type="gramEnd"/>
            <w:r w:rsidRPr="00713829">
              <w:rPr>
                <w:rFonts w:ascii="Verdana" w:hAnsi="Verdana"/>
                <w:sz w:val="16"/>
                <w:szCs w:val="16"/>
              </w:rPr>
              <w:t xml:space="preserve"> en langue et littérature, ESPE Languedoc-Roussillon, Université de Montpellier).</w:t>
            </w:r>
          </w:p>
          <w:p w14:paraId="2B4C6510" w14:textId="77777777" w:rsidR="00713829" w:rsidRPr="00713829" w:rsidRDefault="00713829" w:rsidP="00713829">
            <w:pPr>
              <w:rPr>
                <w:rFonts w:ascii="Verdana" w:hAnsi="Verdana"/>
                <w:sz w:val="16"/>
                <w:szCs w:val="16"/>
              </w:rPr>
            </w:pPr>
            <w:r w:rsidRPr="00713829">
              <w:rPr>
                <w:rFonts w:ascii="Verdana" w:hAnsi="Verdana"/>
                <w:sz w:val="16"/>
                <w:szCs w:val="16"/>
              </w:rPr>
              <w:t>L’école maternelle correspond à une période intense de développement du langage. Le vocabulaire en est une partie essentielle et très perfectible, dont il faut structurer l’enseignement, car la maîtrise du langage oral est un facteur déterminant pour la réussite scolaire. L’enseignement du vocabulaire doit être fait de manière explicite, structurée et répétée, en s’appuyant sur le fonctionnement de la mémoire (encodage, stockage en réseau, réactivation).</w:t>
            </w:r>
          </w:p>
          <w:p w14:paraId="2CCDF18D" w14:textId="68C06DD7" w:rsidR="00713829" w:rsidRPr="00713829" w:rsidRDefault="00713829" w:rsidP="00713829">
            <w:pPr>
              <w:rPr>
                <w:rStyle w:val="Lienhypertexte"/>
                <w:rFonts w:ascii="Verdana" w:hAnsi="Verdana"/>
                <w:sz w:val="16"/>
                <w:szCs w:val="16"/>
              </w:rPr>
            </w:pPr>
            <w:r w:rsidRPr="00713829">
              <w:rPr>
                <w:rFonts w:ascii="Verdana" w:hAnsi="Verdana"/>
                <w:sz w:val="16"/>
                <w:szCs w:val="16"/>
              </w:rPr>
              <w:t xml:space="preserve">Conférence : </w:t>
            </w:r>
            <w:hyperlink r:id="rId5" w:history="1">
              <w:r w:rsidRPr="00713829">
                <w:rPr>
                  <w:rStyle w:val="Lienhypertexte"/>
                  <w:rFonts w:ascii="Verdana" w:hAnsi="Verdana"/>
                  <w:sz w:val="16"/>
                  <w:szCs w:val="16"/>
                </w:rPr>
                <w:t>https://pod.phm.education.gouv.fr/video/33889-la-construction-des-competences-lexicales-a-lecole-maternelle-micheline-cellier/?is_iframe=true</w:t>
              </w:r>
            </w:hyperlink>
          </w:p>
          <w:p w14:paraId="3942B0B7" w14:textId="77777777" w:rsidR="00713829" w:rsidRPr="00713829" w:rsidRDefault="00713829" w:rsidP="00713829">
            <w:pPr>
              <w:rPr>
                <w:rFonts w:ascii="Verdana" w:hAnsi="Verdana"/>
                <w:color w:val="FF0000"/>
                <w:sz w:val="16"/>
                <w:szCs w:val="16"/>
              </w:rPr>
            </w:pPr>
          </w:p>
          <w:p w14:paraId="73B886C9" w14:textId="77777777" w:rsidR="00713829" w:rsidRPr="00713829" w:rsidRDefault="00713829" w:rsidP="00713829">
            <w:pPr>
              <w:pStyle w:val="Paragraphedeliste"/>
              <w:numPr>
                <w:ilvl w:val="0"/>
                <w:numId w:val="1"/>
              </w:numPr>
              <w:spacing w:line="240" w:lineRule="auto"/>
              <w:ind w:left="179" w:hanging="142"/>
              <w:rPr>
                <w:rFonts w:ascii="Verdana" w:hAnsi="Verdana"/>
                <w:sz w:val="16"/>
                <w:szCs w:val="16"/>
              </w:rPr>
            </w:pPr>
            <w:r w:rsidRPr="00713829">
              <w:rPr>
                <w:rFonts w:ascii="Verdana" w:hAnsi="Verdana"/>
                <w:b/>
                <w:bCs/>
                <w:sz w:val="16"/>
                <w:szCs w:val="16"/>
              </w:rPr>
              <w:t xml:space="preserve">Alain </w:t>
            </w:r>
            <w:proofErr w:type="spellStart"/>
            <w:r w:rsidRPr="00713829">
              <w:rPr>
                <w:rFonts w:ascii="Verdana" w:hAnsi="Verdana"/>
                <w:b/>
                <w:bCs/>
                <w:sz w:val="16"/>
                <w:szCs w:val="16"/>
              </w:rPr>
              <w:t>Bentolila</w:t>
            </w:r>
            <w:proofErr w:type="spellEnd"/>
            <w:r w:rsidRPr="00713829">
              <w:rPr>
                <w:rFonts w:ascii="Verdana" w:hAnsi="Verdana"/>
                <w:sz w:val="16"/>
                <w:szCs w:val="16"/>
              </w:rPr>
              <w:t xml:space="preserve">, </w:t>
            </w:r>
            <w:r w:rsidRPr="00713829">
              <w:rPr>
                <w:rFonts w:ascii="Verdana" w:hAnsi="Verdana"/>
                <w:i/>
                <w:iCs/>
                <w:sz w:val="16"/>
                <w:szCs w:val="16"/>
              </w:rPr>
              <w:t>Le vocabulaire pour dire et lire</w:t>
            </w:r>
          </w:p>
          <w:p w14:paraId="0917C1B0" w14:textId="77777777" w:rsidR="00713829" w:rsidRPr="00713829" w:rsidRDefault="00713829" w:rsidP="00713829">
            <w:pPr>
              <w:pStyle w:val="Paragraphedeliste"/>
              <w:spacing w:line="240" w:lineRule="auto"/>
              <w:ind w:left="179"/>
              <w:rPr>
                <w:rFonts w:ascii="Verdana" w:hAnsi="Verdana"/>
                <w:sz w:val="16"/>
                <w:szCs w:val="16"/>
              </w:rPr>
            </w:pPr>
            <w:r w:rsidRPr="00713829">
              <w:rPr>
                <w:rFonts w:ascii="Verdana" w:hAnsi="Verdana"/>
                <w:sz w:val="16"/>
                <w:szCs w:val="16"/>
              </w:rPr>
              <w:t xml:space="preserve">« Porter un élève de maternelle vers une bonne maîtrise du langage oral en enrichissant son vocabulaire, en l’aidant à ciseler ses phrases, c’est certainement le meilleur moyen de le préparer à apprendre à lire. » « L’acquisition d’un vocabulaire riche et précis (…) exige un travail très régulier des enseignants. » </w:t>
            </w:r>
          </w:p>
          <w:p w14:paraId="6F6E295E" w14:textId="77777777" w:rsidR="00713829" w:rsidRPr="00713829" w:rsidRDefault="00713829" w:rsidP="00713829">
            <w:pPr>
              <w:pStyle w:val="Paragraphedeliste"/>
              <w:spacing w:line="240" w:lineRule="auto"/>
              <w:ind w:left="179"/>
              <w:rPr>
                <w:rFonts w:ascii="Verdana" w:hAnsi="Verdana"/>
                <w:sz w:val="16"/>
                <w:szCs w:val="16"/>
              </w:rPr>
            </w:pPr>
          </w:p>
          <w:p w14:paraId="7035F055" w14:textId="77777777" w:rsidR="00713829" w:rsidRPr="00713829" w:rsidRDefault="00713829" w:rsidP="00713829">
            <w:pPr>
              <w:pStyle w:val="Paragraphedeliste"/>
              <w:numPr>
                <w:ilvl w:val="0"/>
                <w:numId w:val="1"/>
              </w:numPr>
              <w:spacing w:line="240" w:lineRule="auto"/>
              <w:ind w:left="179" w:hanging="142"/>
              <w:rPr>
                <w:rFonts w:ascii="Verdana" w:hAnsi="Verdana"/>
                <w:i/>
                <w:iCs/>
                <w:sz w:val="16"/>
                <w:szCs w:val="16"/>
              </w:rPr>
            </w:pPr>
            <w:r w:rsidRPr="00713829">
              <w:rPr>
                <w:rFonts w:ascii="Verdana" w:hAnsi="Verdana"/>
                <w:b/>
                <w:bCs/>
                <w:sz w:val="16"/>
                <w:szCs w:val="16"/>
              </w:rPr>
              <w:t>Philippe Boisseau</w:t>
            </w:r>
            <w:r w:rsidRPr="00713829">
              <w:rPr>
                <w:rFonts w:ascii="Verdana" w:hAnsi="Verdana"/>
                <w:sz w:val="16"/>
                <w:szCs w:val="16"/>
              </w:rPr>
              <w:t xml:space="preserve">, </w:t>
            </w:r>
            <w:r w:rsidRPr="00713829">
              <w:rPr>
                <w:rFonts w:ascii="Verdana" w:hAnsi="Verdana"/>
                <w:i/>
                <w:iCs/>
                <w:sz w:val="16"/>
                <w:szCs w:val="16"/>
              </w:rPr>
              <w:t>Enseigner la langue orale à l’école maternelle</w:t>
            </w:r>
          </w:p>
          <w:p w14:paraId="6C1E29BE" w14:textId="77777777" w:rsidR="00713829" w:rsidRDefault="00713829" w:rsidP="00713829">
            <w:pPr>
              <w:tabs>
                <w:tab w:val="left" w:pos="1800"/>
              </w:tabs>
              <w:rPr>
                <w:rFonts w:ascii="Verdana" w:hAnsi="Verdana"/>
                <w:sz w:val="16"/>
                <w:szCs w:val="16"/>
              </w:rPr>
            </w:pPr>
            <w:r w:rsidRPr="00713829">
              <w:rPr>
                <w:rFonts w:ascii="Verdana" w:hAnsi="Verdana"/>
                <w:sz w:val="16"/>
                <w:szCs w:val="16"/>
              </w:rPr>
              <w:t>« Un mot, même simple, n'est bien acquis par l'enfant que s'il l'a découvert et sait l'utiliser dans des contextes syntaxiques oraux variés à sa portée. » « Raconter leurs exploits en salle de grande motricité, raconter la fabrication des gâteaux, des crêpes, de la soupe aux légumes..., parler de l'animal qu'on élève dans la classe, des grands animaux dont on va souvent s'occuper dans la ferme pédagogique voisine… (…) «Le vécu de ces situations, les mots posés par l'adulte dans ce cadre, les feedbacks qu’il propose en écho des approximations de l'enfant tentant de les produire à son tour, permettent une première appréhension en situation de ces mots. »</w:t>
            </w:r>
          </w:p>
          <w:p w14:paraId="4ED10D5D" w14:textId="4D590B95" w:rsidR="00713829" w:rsidRPr="00713829" w:rsidRDefault="00713829" w:rsidP="00713829">
            <w:pPr>
              <w:tabs>
                <w:tab w:val="left" w:pos="1800"/>
              </w:tabs>
              <w:rPr>
                <w:rFonts w:ascii="Verdana" w:hAnsi="Verdana"/>
                <w:sz w:val="16"/>
                <w:szCs w:val="16"/>
              </w:rPr>
            </w:pPr>
          </w:p>
        </w:tc>
        <w:tc>
          <w:tcPr>
            <w:tcW w:w="8130" w:type="dxa"/>
            <w:shd w:val="clear" w:color="auto" w:fill="C5E0B3" w:themeFill="accent6" w:themeFillTint="66"/>
          </w:tcPr>
          <w:p w14:paraId="4AFA4796" w14:textId="77777777" w:rsidR="00713829" w:rsidRPr="00713829" w:rsidRDefault="00713829" w:rsidP="00713829">
            <w:pPr>
              <w:rPr>
                <w:rFonts w:ascii="Verdana" w:hAnsi="Verdana"/>
                <w:sz w:val="16"/>
                <w:szCs w:val="16"/>
              </w:rPr>
            </w:pPr>
            <w:r w:rsidRPr="00713829">
              <w:rPr>
                <w:rFonts w:ascii="Verdana" w:hAnsi="Verdana"/>
                <w:b/>
                <w:bCs/>
                <w:sz w:val="16"/>
                <w:szCs w:val="16"/>
              </w:rPr>
              <w:t>Guide vert « Pour enseigner le vocabulaire à l’école maternelle »,</w:t>
            </w:r>
            <w:r w:rsidRPr="00713829">
              <w:rPr>
                <w:rFonts w:ascii="Verdana" w:hAnsi="Verdana"/>
                <w:sz w:val="16"/>
                <w:szCs w:val="16"/>
              </w:rPr>
              <w:t xml:space="preserve"> une séquence d’apprentissage en vocabulaire peut être conçue en 4 étapes successives :</w:t>
            </w:r>
          </w:p>
          <w:p w14:paraId="7E992971" w14:textId="77777777" w:rsidR="00713829" w:rsidRPr="00713829" w:rsidRDefault="00713829" w:rsidP="00713829">
            <w:pPr>
              <w:pStyle w:val="Paragraphedeliste"/>
              <w:numPr>
                <w:ilvl w:val="0"/>
                <w:numId w:val="2"/>
              </w:numPr>
              <w:spacing w:line="240" w:lineRule="auto"/>
              <w:ind w:left="546" w:hanging="186"/>
              <w:rPr>
                <w:rFonts w:ascii="Verdana" w:hAnsi="Verdana"/>
                <w:sz w:val="16"/>
                <w:szCs w:val="16"/>
              </w:rPr>
            </w:pPr>
            <w:r w:rsidRPr="00713829">
              <w:rPr>
                <w:rFonts w:ascii="Verdana" w:hAnsi="Verdana"/>
                <w:sz w:val="16"/>
                <w:szCs w:val="16"/>
              </w:rPr>
              <w:t>Installer un univers de référence ;</w:t>
            </w:r>
          </w:p>
          <w:p w14:paraId="54D7E017" w14:textId="77777777" w:rsidR="00713829" w:rsidRPr="00713829" w:rsidRDefault="00713829" w:rsidP="00713829">
            <w:pPr>
              <w:pStyle w:val="Paragraphedeliste"/>
              <w:numPr>
                <w:ilvl w:val="0"/>
                <w:numId w:val="2"/>
              </w:numPr>
              <w:spacing w:line="240" w:lineRule="auto"/>
              <w:ind w:left="546" w:hanging="186"/>
              <w:rPr>
                <w:rFonts w:ascii="Verdana" w:hAnsi="Verdana"/>
                <w:sz w:val="16"/>
                <w:szCs w:val="16"/>
              </w:rPr>
            </w:pPr>
            <w:r w:rsidRPr="00713829">
              <w:rPr>
                <w:rFonts w:ascii="Verdana" w:hAnsi="Verdana"/>
                <w:sz w:val="16"/>
                <w:szCs w:val="16"/>
              </w:rPr>
              <w:t>Rencontrer des mots nouveaux à comprendre et à utiliser</w:t>
            </w:r>
          </w:p>
          <w:p w14:paraId="78BCBEEC" w14:textId="77777777" w:rsidR="00713829" w:rsidRPr="00713829" w:rsidRDefault="00713829" w:rsidP="00713829">
            <w:pPr>
              <w:pStyle w:val="Paragraphedeliste"/>
              <w:numPr>
                <w:ilvl w:val="0"/>
                <w:numId w:val="2"/>
              </w:numPr>
              <w:spacing w:line="240" w:lineRule="auto"/>
              <w:ind w:left="546" w:hanging="186"/>
              <w:rPr>
                <w:rFonts w:ascii="Verdana" w:hAnsi="Verdana"/>
                <w:sz w:val="16"/>
                <w:szCs w:val="16"/>
              </w:rPr>
            </w:pPr>
            <w:r w:rsidRPr="00713829">
              <w:rPr>
                <w:rFonts w:ascii="Verdana" w:hAnsi="Verdana"/>
                <w:sz w:val="16"/>
                <w:szCs w:val="16"/>
              </w:rPr>
              <w:t>Structurer le vocabulaire en construisant des traces des apprentissages</w:t>
            </w:r>
          </w:p>
          <w:p w14:paraId="7BF56B80" w14:textId="77777777" w:rsidR="00713829" w:rsidRPr="00713829" w:rsidRDefault="00713829" w:rsidP="00713829">
            <w:pPr>
              <w:pStyle w:val="Paragraphedeliste"/>
              <w:numPr>
                <w:ilvl w:val="0"/>
                <w:numId w:val="2"/>
              </w:numPr>
              <w:spacing w:line="240" w:lineRule="auto"/>
              <w:ind w:left="546" w:hanging="186"/>
              <w:rPr>
                <w:rFonts w:ascii="Verdana" w:hAnsi="Verdana"/>
                <w:sz w:val="16"/>
                <w:szCs w:val="16"/>
              </w:rPr>
            </w:pPr>
            <w:r w:rsidRPr="00713829">
              <w:rPr>
                <w:rFonts w:ascii="Verdana" w:hAnsi="Verdana"/>
                <w:sz w:val="16"/>
                <w:szCs w:val="16"/>
              </w:rPr>
              <w:t>Réutiliser les mots en situation de production autonome</w:t>
            </w:r>
          </w:p>
          <w:p w14:paraId="112A12CD" w14:textId="77777777" w:rsidR="00713829" w:rsidRPr="00713829" w:rsidRDefault="00713829" w:rsidP="00713829">
            <w:pPr>
              <w:rPr>
                <w:rFonts w:ascii="Verdana" w:hAnsi="Verdana"/>
                <w:sz w:val="16"/>
                <w:szCs w:val="16"/>
              </w:rPr>
            </w:pPr>
          </w:p>
          <w:p w14:paraId="161FFB59" w14:textId="77777777" w:rsidR="00713829" w:rsidRPr="00713829" w:rsidRDefault="00713829" w:rsidP="00713829">
            <w:pPr>
              <w:rPr>
                <w:rFonts w:ascii="Verdana" w:hAnsi="Verdana"/>
                <w:b/>
                <w:bCs/>
                <w:sz w:val="16"/>
                <w:szCs w:val="16"/>
              </w:rPr>
            </w:pPr>
            <w:r w:rsidRPr="00713829">
              <w:rPr>
                <w:rFonts w:ascii="Verdana" w:hAnsi="Verdana"/>
                <w:b/>
                <w:bCs/>
                <w:sz w:val="16"/>
                <w:szCs w:val="16"/>
              </w:rPr>
              <w:t>Programmes 2025</w:t>
            </w:r>
          </w:p>
          <w:p w14:paraId="63FA33A3" w14:textId="77777777" w:rsidR="00713829" w:rsidRPr="00713829" w:rsidRDefault="00713829" w:rsidP="00713829">
            <w:pPr>
              <w:rPr>
                <w:rFonts w:ascii="Verdana" w:hAnsi="Verdana"/>
                <w:sz w:val="16"/>
                <w:szCs w:val="16"/>
              </w:rPr>
            </w:pPr>
            <w:r w:rsidRPr="00713829">
              <w:rPr>
                <w:rFonts w:ascii="Verdana" w:hAnsi="Verdana"/>
                <w:sz w:val="16"/>
                <w:szCs w:val="16"/>
              </w:rPr>
              <w:t xml:space="preserve">      - Utiliser un vocabulaire précis varié et adapté à l’âge des élèves ;</w:t>
            </w:r>
          </w:p>
          <w:p w14:paraId="109BD7CC" w14:textId="77777777" w:rsidR="00713829" w:rsidRPr="00713829" w:rsidRDefault="00713829" w:rsidP="00713829">
            <w:pPr>
              <w:rPr>
                <w:rFonts w:ascii="Verdana" w:hAnsi="Verdana"/>
                <w:sz w:val="16"/>
                <w:szCs w:val="16"/>
              </w:rPr>
            </w:pPr>
            <w:r w:rsidRPr="00713829">
              <w:rPr>
                <w:rFonts w:ascii="Verdana" w:hAnsi="Verdana"/>
                <w:sz w:val="16"/>
                <w:szCs w:val="16"/>
              </w:rPr>
              <w:t xml:space="preserve">      - Indiquer par un retour immédiat des pistes d’amélioration et maintenir son engagement dans la tâche ;</w:t>
            </w:r>
          </w:p>
          <w:p w14:paraId="45B26FF2" w14:textId="76EA053D" w:rsidR="00713829" w:rsidRPr="00713829" w:rsidRDefault="00713829" w:rsidP="00713829">
            <w:pPr>
              <w:rPr>
                <w:rFonts w:ascii="Verdana" w:hAnsi="Verdana"/>
                <w:sz w:val="16"/>
                <w:szCs w:val="16"/>
              </w:rPr>
            </w:pPr>
            <w:r w:rsidRPr="00713829">
              <w:rPr>
                <w:rFonts w:ascii="Verdana" w:hAnsi="Verdana"/>
                <w:sz w:val="16"/>
                <w:szCs w:val="16"/>
              </w:rPr>
              <w:t xml:space="preserve">      - En contexte lors d’activités motivantes et porteuses de sens pour les élèves</w:t>
            </w:r>
            <w:r>
              <w:rPr>
                <w:rFonts w:ascii="Verdana" w:hAnsi="Verdana"/>
                <w:sz w:val="16"/>
                <w:szCs w:val="16"/>
              </w:rPr>
              <w:t xml:space="preserve"> </w:t>
            </w:r>
            <w:r w:rsidRPr="00713829">
              <w:rPr>
                <w:rFonts w:ascii="Verdana" w:hAnsi="Verdana"/>
                <w:sz w:val="16"/>
                <w:szCs w:val="16"/>
              </w:rPr>
              <w:t>;</w:t>
            </w:r>
          </w:p>
          <w:p w14:paraId="697D71A6" w14:textId="0B131A71" w:rsidR="00713829" w:rsidRPr="00713829" w:rsidRDefault="00713829" w:rsidP="00713829">
            <w:pPr>
              <w:rPr>
                <w:rFonts w:ascii="Verdana" w:hAnsi="Verdana"/>
                <w:sz w:val="16"/>
                <w:szCs w:val="16"/>
              </w:rPr>
            </w:pPr>
            <w:r w:rsidRPr="00713829">
              <w:rPr>
                <w:rFonts w:ascii="Verdana" w:hAnsi="Verdana"/>
                <w:sz w:val="16"/>
                <w:szCs w:val="16"/>
              </w:rPr>
              <w:t xml:space="preserve">      - PS et MS : 2 corpus de mots par période, GS : 3 corpus de mots</w:t>
            </w:r>
            <w:r>
              <w:rPr>
                <w:rFonts w:ascii="Verdana" w:hAnsi="Verdana"/>
                <w:sz w:val="16"/>
                <w:szCs w:val="16"/>
              </w:rPr>
              <w:t xml:space="preserve"> </w:t>
            </w:r>
            <w:r w:rsidRPr="00713829">
              <w:rPr>
                <w:rFonts w:ascii="Verdana" w:hAnsi="Verdana"/>
                <w:sz w:val="16"/>
                <w:szCs w:val="16"/>
              </w:rPr>
              <w:t>;</w:t>
            </w:r>
          </w:p>
          <w:p w14:paraId="0C7DEC3D" w14:textId="77777777" w:rsidR="00713829" w:rsidRPr="00713829" w:rsidRDefault="00713829" w:rsidP="00713829">
            <w:pPr>
              <w:rPr>
                <w:rFonts w:ascii="Verdana" w:hAnsi="Verdana"/>
                <w:sz w:val="16"/>
                <w:szCs w:val="16"/>
              </w:rPr>
            </w:pPr>
            <w:r w:rsidRPr="00713829">
              <w:rPr>
                <w:rFonts w:ascii="Verdana" w:hAnsi="Verdana"/>
                <w:sz w:val="16"/>
                <w:szCs w:val="16"/>
              </w:rPr>
              <w:t xml:space="preserve">      - Evaluer la mémorisation chaque mois et chaque période ; </w:t>
            </w:r>
          </w:p>
          <w:p w14:paraId="44FA8A44" w14:textId="55DC8819" w:rsidR="00713829" w:rsidRPr="00713829" w:rsidRDefault="00713829" w:rsidP="00713829">
            <w:pPr>
              <w:rPr>
                <w:rFonts w:ascii="Verdana" w:hAnsi="Verdana"/>
                <w:sz w:val="16"/>
                <w:szCs w:val="16"/>
              </w:rPr>
            </w:pPr>
            <w:r w:rsidRPr="00713829">
              <w:rPr>
                <w:rFonts w:ascii="Verdana" w:hAnsi="Verdana"/>
                <w:sz w:val="16"/>
                <w:szCs w:val="16"/>
              </w:rPr>
              <w:t xml:space="preserve">      - Concevoir des progressions en équipe de la PS à la GS permettant d’enrichir les corpus enseignés les années précédentes de mots nouveaux.</w:t>
            </w:r>
          </w:p>
        </w:tc>
      </w:tr>
      <w:tr w:rsidR="00713829" w:rsidRPr="00713829" w14:paraId="037D231D" w14:textId="77777777" w:rsidTr="00372AF6">
        <w:tc>
          <w:tcPr>
            <w:tcW w:w="8130" w:type="dxa"/>
            <w:shd w:val="clear" w:color="auto" w:fill="E2EFD9" w:themeFill="accent6" w:themeFillTint="33"/>
          </w:tcPr>
          <w:p w14:paraId="76636D58" w14:textId="3B462702" w:rsidR="00713829" w:rsidRPr="00713829" w:rsidRDefault="00713829" w:rsidP="00713829">
            <w:pPr>
              <w:rPr>
                <w:rFonts w:ascii="Verdana" w:hAnsi="Verdana"/>
                <w:sz w:val="16"/>
                <w:szCs w:val="16"/>
              </w:rPr>
            </w:pPr>
            <w:r w:rsidRPr="00713829">
              <w:rPr>
                <w:rFonts w:ascii="Verdana" w:hAnsi="Verdana"/>
                <w:sz w:val="16"/>
                <w:szCs w:val="16"/>
              </w:rPr>
              <w:t>Ce que nous faisons</w:t>
            </w:r>
          </w:p>
        </w:tc>
        <w:tc>
          <w:tcPr>
            <w:tcW w:w="8130" w:type="dxa"/>
            <w:shd w:val="clear" w:color="auto" w:fill="A8D08D" w:themeFill="accent6" w:themeFillTint="99"/>
          </w:tcPr>
          <w:p w14:paraId="5F66BD68" w14:textId="3625F6F2" w:rsidR="00713829" w:rsidRPr="00713829" w:rsidRDefault="00713829" w:rsidP="00713829">
            <w:pPr>
              <w:rPr>
                <w:rFonts w:ascii="Verdana" w:hAnsi="Verdana"/>
                <w:sz w:val="16"/>
                <w:szCs w:val="16"/>
              </w:rPr>
            </w:pPr>
            <w:r w:rsidRPr="00713829">
              <w:rPr>
                <w:rFonts w:ascii="Verdana" w:hAnsi="Verdana"/>
                <w:sz w:val="16"/>
                <w:szCs w:val="16"/>
              </w:rPr>
              <w:t>Ce que nous allons modifier dans nos pratiques</w:t>
            </w:r>
          </w:p>
        </w:tc>
      </w:tr>
      <w:tr w:rsidR="00713829" w:rsidRPr="00713829" w14:paraId="2FA3CB2B" w14:textId="77777777" w:rsidTr="00372AF6">
        <w:tc>
          <w:tcPr>
            <w:tcW w:w="8130" w:type="dxa"/>
            <w:shd w:val="clear" w:color="auto" w:fill="E2EFD9" w:themeFill="accent6" w:themeFillTint="33"/>
          </w:tcPr>
          <w:p w14:paraId="3C78A313" w14:textId="77777777" w:rsidR="00713829" w:rsidRPr="00713829" w:rsidRDefault="00713829" w:rsidP="00713829">
            <w:pPr>
              <w:rPr>
                <w:rFonts w:ascii="Verdana" w:hAnsi="Verdana"/>
                <w:sz w:val="16"/>
                <w:szCs w:val="16"/>
              </w:rPr>
            </w:pPr>
            <w:r w:rsidRPr="00713829">
              <w:rPr>
                <w:rFonts w:ascii="Verdana" w:hAnsi="Verdana"/>
                <w:sz w:val="16"/>
                <w:szCs w:val="16"/>
              </w:rPr>
              <w:t>- Pas de séances spécifiques liées au vocabulaire mais des mots vus au fil de l’eau des séances de phonologie, de compréhension d’albums</w:t>
            </w:r>
          </w:p>
          <w:p w14:paraId="7B14D668" w14:textId="77777777" w:rsidR="00713829" w:rsidRPr="00713829" w:rsidRDefault="00713829" w:rsidP="00713829">
            <w:pPr>
              <w:rPr>
                <w:rFonts w:ascii="Verdana" w:hAnsi="Verdana"/>
                <w:sz w:val="16"/>
                <w:szCs w:val="16"/>
              </w:rPr>
            </w:pPr>
            <w:r w:rsidRPr="00713829">
              <w:rPr>
                <w:rFonts w:ascii="Verdana" w:hAnsi="Verdana"/>
                <w:sz w:val="16"/>
                <w:szCs w:val="16"/>
              </w:rPr>
              <w:t>- Des séances en grand groupe</w:t>
            </w:r>
          </w:p>
          <w:p w14:paraId="72B8CB53" w14:textId="619CA143" w:rsidR="00713829" w:rsidRPr="00713829" w:rsidRDefault="00713829" w:rsidP="00713829">
            <w:pPr>
              <w:rPr>
                <w:rFonts w:ascii="Verdana" w:hAnsi="Verdana"/>
                <w:sz w:val="16"/>
                <w:szCs w:val="16"/>
              </w:rPr>
            </w:pPr>
            <w:r w:rsidRPr="00713829">
              <w:rPr>
                <w:rFonts w:ascii="Verdana" w:hAnsi="Verdana"/>
                <w:sz w:val="16"/>
                <w:szCs w:val="16"/>
              </w:rPr>
              <w:t>Une entrée par liste de mots (qui sont souvent des noms), par thème, que les élèves revoient à la maison</w:t>
            </w:r>
          </w:p>
        </w:tc>
        <w:tc>
          <w:tcPr>
            <w:tcW w:w="8130" w:type="dxa"/>
            <w:shd w:val="clear" w:color="auto" w:fill="A8D08D" w:themeFill="accent6" w:themeFillTint="99"/>
          </w:tcPr>
          <w:p w14:paraId="27B3A3F7" w14:textId="77777777" w:rsidR="00713829" w:rsidRPr="00713829" w:rsidRDefault="00713829" w:rsidP="00713829">
            <w:pPr>
              <w:rPr>
                <w:rFonts w:ascii="Verdana" w:hAnsi="Verdana"/>
                <w:sz w:val="16"/>
                <w:szCs w:val="16"/>
              </w:rPr>
            </w:pPr>
            <w:r w:rsidRPr="00713829">
              <w:rPr>
                <w:rFonts w:ascii="Verdana" w:hAnsi="Verdana"/>
                <w:sz w:val="16"/>
                <w:szCs w:val="16"/>
              </w:rPr>
              <w:t>- Mettre en place un enseignement explicite, progressif et structuré du vocabulaire.</w:t>
            </w:r>
          </w:p>
          <w:p w14:paraId="31A6025D" w14:textId="77777777" w:rsidR="00713829" w:rsidRPr="00713829" w:rsidRDefault="00713829" w:rsidP="00713829">
            <w:pPr>
              <w:rPr>
                <w:rFonts w:ascii="Verdana" w:hAnsi="Verdana"/>
                <w:sz w:val="16"/>
                <w:szCs w:val="16"/>
              </w:rPr>
            </w:pPr>
            <w:r w:rsidRPr="00713829">
              <w:rPr>
                <w:rFonts w:ascii="Verdana" w:hAnsi="Verdana"/>
                <w:sz w:val="16"/>
                <w:szCs w:val="16"/>
              </w:rPr>
              <w:t>- Choisir des situations motivantes pour les élèves, proches de leur vécu et de la vie de la classe, ce qui permettra une contextualisation du vocabulaire dans tous les domaines d’apprentissage.</w:t>
            </w:r>
          </w:p>
          <w:p w14:paraId="48B57623" w14:textId="77777777" w:rsidR="00713829" w:rsidRPr="00713829" w:rsidRDefault="00713829" w:rsidP="00713829">
            <w:pPr>
              <w:rPr>
                <w:rFonts w:ascii="Verdana" w:hAnsi="Verdana"/>
                <w:sz w:val="16"/>
                <w:szCs w:val="16"/>
              </w:rPr>
            </w:pPr>
            <w:r w:rsidRPr="00713829">
              <w:rPr>
                <w:rFonts w:ascii="Verdana" w:hAnsi="Verdana"/>
                <w:sz w:val="16"/>
                <w:szCs w:val="16"/>
              </w:rPr>
              <w:t>- Elaborer des corpus de mots pris dans toutes les classes grammaticales et pas seulement des noms.</w:t>
            </w:r>
          </w:p>
          <w:p w14:paraId="7481FA13" w14:textId="77777777" w:rsidR="00713829" w:rsidRPr="00713829" w:rsidRDefault="00713829" w:rsidP="00713829">
            <w:pPr>
              <w:rPr>
                <w:rFonts w:ascii="Verdana" w:hAnsi="Verdana"/>
                <w:sz w:val="16"/>
                <w:szCs w:val="16"/>
              </w:rPr>
            </w:pPr>
            <w:r w:rsidRPr="00713829">
              <w:rPr>
                <w:rFonts w:ascii="Verdana" w:hAnsi="Verdana"/>
                <w:sz w:val="16"/>
                <w:szCs w:val="16"/>
              </w:rPr>
              <w:t>- Mettre en place des séquences de vocabulaire qui reprennent les 4 étapes clés de l’apprentissage.</w:t>
            </w:r>
          </w:p>
          <w:p w14:paraId="5FED2A5E" w14:textId="77777777" w:rsidR="00713829" w:rsidRDefault="00713829" w:rsidP="00713829">
            <w:pPr>
              <w:rPr>
                <w:rFonts w:ascii="Verdana" w:hAnsi="Verdana"/>
                <w:sz w:val="16"/>
                <w:szCs w:val="16"/>
              </w:rPr>
            </w:pPr>
            <w:r w:rsidRPr="00713829">
              <w:rPr>
                <w:rFonts w:ascii="Verdana" w:hAnsi="Verdana"/>
                <w:sz w:val="16"/>
                <w:szCs w:val="16"/>
              </w:rPr>
              <w:t>- Favoriser les situations de réinvestissement du vocabulaire (production d’écrits, espaces à scénarios, …)</w:t>
            </w:r>
          </w:p>
          <w:p w14:paraId="365D2D68" w14:textId="5C345D53" w:rsidR="00713829" w:rsidRPr="00713829" w:rsidRDefault="00713829" w:rsidP="00713829">
            <w:pPr>
              <w:rPr>
                <w:rFonts w:ascii="Verdana" w:hAnsi="Verdana"/>
                <w:sz w:val="16"/>
                <w:szCs w:val="16"/>
              </w:rPr>
            </w:pPr>
          </w:p>
        </w:tc>
      </w:tr>
      <w:tr w:rsidR="00713829" w:rsidRPr="00713829" w14:paraId="784C0599" w14:textId="77777777" w:rsidTr="00372AF6">
        <w:tc>
          <w:tcPr>
            <w:tcW w:w="16260" w:type="dxa"/>
            <w:gridSpan w:val="2"/>
            <w:shd w:val="clear" w:color="auto" w:fill="C5E0B3" w:themeFill="accent6" w:themeFillTint="66"/>
          </w:tcPr>
          <w:p w14:paraId="17858500" w14:textId="68F9AEC7" w:rsidR="00713829" w:rsidRPr="00713829" w:rsidRDefault="00713829" w:rsidP="00713829">
            <w:pPr>
              <w:rPr>
                <w:rFonts w:ascii="Verdana" w:hAnsi="Verdana"/>
                <w:sz w:val="16"/>
                <w:szCs w:val="16"/>
              </w:rPr>
            </w:pPr>
            <w:r w:rsidRPr="00713829">
              <w:rPr>
                <w:rFonts w:ascii="Verdana" w:hAnsi="Verdana"/>
                <w:sz w:val="16"/>
                <w:szCs w:val="16"/>
              </w:rPr>
              <w:t>Nos hypothèses</w:t>
            </w:r>
          </w:p>
        </w:tc>
      </w:tr>
      <w:tr w:rsidR="00713829" w:rsidRPr="00713829" w14:paraId="2D3234E6" w14:textId="77777777" w:rsidTr="00372AF6">
        <w:tc>
          <w:tcPr>
            <w:tcW w:w="16260" w:type="dxa"/>
            <w:gridSpan w:val="2"/>
            <w:shd w:val="clear" w:color="auto" w:fill="C5E0B3" w:themeFill="accent6" w:themeFillTint="66"/>
          </w:tcPr>
          <w:p w14:paraId="35510A31" w14:textId="77777777" w:rsidR="00713829" w:rsidRDefault="00713829" w:rsidP="00713829">
            <w:pPr>
              <w:rPr>
                <w:rFonts w:ascii="Verdana" w:hAnsi="Verdana"/>
                <w:sz w:val="16"/>
                <w:szCs w:val="16"/>
              </w:rPr>
            </w:pPr>
            <w:r w:rsidRPr="00713829">
              <w:rPr>
                <w:rFonts w:ascii="Verdana" w:hAnsi="Verdana"/>
                <w:sz w:val="16"/>
                <w:szCs w:val="16"/>
              </w:rPr>
              <w:t>Si nous mettons en œuvre des séquences en respectant les 4 étapes clés préconisées par la recherche et adaptés à nos thèmes, nous allons structurer notre enseignement du vocabulaire et les élèves vont mémoriser et réinvestir plus de mots en situation langagière.</w:t>
            </w:r>
          </w:p>
          <w:p w14:paraId="17F8571A" w14:textId="287F4399" w:rsidR="00713829" w:rsidRPr="00713829" w:rsidRDefault="00713829" w:rsidP="00713829">
            <w:pPr>
              <w:rPr>
                <w:rFonts w:ascii="Verdana" w:hAnsi="Verdana"/>
                <w:sz w:val="16"/>
                <w:szCs w:val="16"/>
              </w:rPr>
            </w:pPr>
          </w:p>
        </w:tc>
      </w:tr>
      <w:tr w:rsidR="00713829" w:rsidRPr="00713829" w14:paraId="771CB1FE" w14:textId="77777777" w:rsidTr="00372AF6">
        <w:tc>
          <w:tcPr>
            <w:tcW w:w="16260" w:type="dxa"/>
            <w:gridSpan w:val="2"/>
            <w:shd w:val="clear" w:color="auto" w:fill="FFC000" w:themeFill="accent4"/>
          </w:tcPr>
          <w:p w14:paraId="553BEDC0" w14:textId="730803A1" w:rsidR="00713829" w:rsidRPr="00713829" w:rsidRDefault="00713829" w:rsidP="00713829">
            <w:pPr>
              <w:rPr>
                <w:rFonts w:ascii="Verdana" w:hAnsi="Verdana"/>
                <w:sz w:val="16"/>
                <w:szCs w:val="16"/>
              </w:rPr>
            </w:pPr>
            <w:r w:rsidRPr="00713829">
              <w:rPr>
                <w:rFonts w:ascii="Verdana" w:hAnsi="Verdana"/>
                <w:sz w:val="16"/>
                <w:szCs w:val="16"/>
              </w:rPr>
              <w:t>Notre plan d’action</w:t>
            </w:r>
          </w:p>
        </w:tc>
      </w:tr>
      <w:tr w:rsidR="00713829" w:rsidRPr="00713829" w14:paraId="3031FC73" w14:textId="77777777" w:rsidTr="00DF2848">
        <w:tc>
          <w:tcPr>
            <w:tcW w:w="16260" w:type="dxa"/>
            <w:gridSpan w:val="2"/>
          </w:tcPr>
          <w:p w14:paraId="5BA046FF" w14:textId="77777777" w:rsidR="00713829" w:rsidRPr="00713829" w:rsidRDefault="00713829" w:rsidP="00713829">
            <w:pPr>
              <w:rPr>
                <w:rFonts w:ascii="Verdana" w:hAnsi="Verdana"/>
                <w:sz w:val="16"/>
                <w:szCs w:val="16"/>
              </w:rPr>
            </w:pPr>
            <w:r w:rsidRPr="00713829">
              <w:rPr>
                <w:rFonts w:ascii="Verdana" w:hAnsi="Verdana"/>
                <w:sz w:val="16"/>
                <w:szCs w:val="16"/>
              </w:rPr>
              <w:t>- Concevoir une programmation de cycle pour répartir les corpus de mots et leur rebrassage par niveau.</w:t>
            </w:r>
          </w:p>
          <w:p w14:paraId="2C7F442C" w14:textId="77777777" w:rsidR="00713829" w:rsidRPr="00713829" w:rsidRDefault="00713829" w:rsidP="00713829">
            <w:pPr>
              <w:rPr>
                <w:rFonts w:ascii="Verdana" w:hAnsi="Verdana"/>
                <w:sz w:val="16"/>
                <w:szCs w:val="16"/>
              </w:rPr>
            </w:pPr>
            <w:r w:rsidRPr="00713829">
              <w:rPr>
                <w:rFonts w:ascii="Verdana" w:hAnsi="Verdana"/>
                <w:sz w:val="16"/>
                <w:szCs w:val="16"/>
              </w:rPr>
              <w:t>- Concevoir des séquences à partir d’albums ou de situations d’apprentissage dont certaines seront reprises pour chaque niveau et enrichies.</w:t>
            </w:r>
          </w:p>
          <w:p w14:paraId="164B7D32" w14:textId="77777777" w:rsidR="00713829" w:rsidRDefault="00713829" w:rsidP="00713829">
            <w:pPr>
              <w:rPr>
                <w:rFonts w:ascii="Verdana" w:hAnsi="Verdana"/>
                <w:sz w:val="16"/>
                <w:szCs w:val="16"/>
              </w:rPr>
            </w:pPr>
            <w:r w:rsidRPr="00713829">
              <w:rPr>
                <w:rFonts w:ascii="Verdana" w:hAnsi="Verdana"/>
                <w:sz w:val="16"/>
                <w:szCs w:val="16"/>
              </w:rPr>
              <w:t>- Demander une formation en lien avec l’enseignement du vocabulaire</w:t>
            </w:r>
          </w:p>
          <w:p w14:paraId="531D9034" w14:textId="0100C9D4" w:rsidR="00713829" w:rsidRPr="00713829" w:rsidRDefault="00713829" w:rsidP="00713829">
            <w:pPr>
              <w:rPr>
                <w:rFonts w:ascii="Verdana" w:hAnsi="Verdana"/>
                <w:sz w:val="16"/>
                <w:szCs w:val="16"/>
              </w:rPr>
            </w:pPr>
          </w:p>
        </w:tc>
      </w:tr>
      <w:tr w:rsidR="00713829" w:rsidRPr="00713829" w14:paraId="1C2E6024" w14:textId="77777777" w:rsidTr="00372AF6">
        <w:tc>
          <w:tcPr>
            <w:tcW w:w="16260" w:type="dxa"/>
            <w:gridSpan w:val="2"/>
            <w:shd w:val="clear" w:color="auto" w:fill="FFC000" w:themeFill="accent4"/>
          </w:tcPr>
          <w:p w14:paraId="2B955D70" w14:textId="021E5846" w:rsidR="00713829" w:rsidRPr="00713829" w:rsidRDefault="00713829" w:rsidP="00713829">
            <w:pPr>
              <w:rPr>
                <w:rFonts w:ascii="Verdana" w:hAnsi="Verdana"/>
                <w:sz w:val="16"/>
                <w:szCs w:val="16"/>
              </w:rPr>
            </w:pPr>
            <w:r w:rsidRPr="00713829">
              <w:rPr>
                <w:rFonts w:ascii="Verdana" w:hAnsi="Verdana"/>
                <w:sz w:val="16"/>
                <w:szCs w:val="16"/>
              </w:rPr>
              <w:t>Nos indicateurs d’évaluation de nos actions</w:t>
            </w:r>
          </w:p>
        </w:tc>
      </w:tr>
      <w:tr w:rsidR="00713829" w:rsidRPr="00713829" w14:paraId="260C2E6B" w14:textId="77777777" w:rsidTr="00565518">
        <w:tc>
          <w:tcPr>
            <w:tcW w:w="16260" w:type="dxa"/>
            <w:gridSpan w:val="2"/>
          </w:tcPr>
          <w:p w14:paraId="150F2DE4" w14:textId="7DADD6A3" w:rsidR="00713829" w:rsidRPr="00713829" w:rsidRDefault="00713829" w:rsidP="00713829">
            <w:pPr>
              <w:rPr>
                <w:rFonts w:ascii="Verdana" w:hAnsi="Verdana"/>
                <w:sz w:val="16"/>
                <w:szCs w:val="16"/>
              </w:rPr>
            </w:pPr>
            <w:r w:rsidRPr="00713829">
              <w:rPr>
                <w:rFonts w:ascii="Verdana" w:hAnsi="Verdana"/>
                <w:sz w:val="16"/>
                <w:szCs w:val="16"/>
              </w:rPr>
              <w:t xml:space="preserve">- </w:t>
            </w:r>
            <w:r w:rsidRPr="00713829">
              <w:rPr>
                <w:rFonts w:ascii="Verdana" w:hAnsi="Verdana"/>
                <w:sz w:val="16"/>
                <w:szCs w:val="16"/>
              </w:rPr>
              <w:t>Nombre de mots mémorisés après chaque séquence</w:t>
            </w:r>
          </w:p>
          <w:p w14:paraId="0260374F" w14:textId="6E10B90F" w:rsidR="00713829" w:rsidRPr="00713829" w:rsidRDefault="00713829" w:rsidP="00713829">
            <w:pPr>
              <w:rPr>
                <w:rFonts w:ascii="Verdana" w:hAnsi="Verdana"/>
                <w:sz w:val="16"/>
                <w:szCs w:val="16"/>
              </w:rPr>
            </w:pPr>
            <w:r w:rsidRPr="00713829">
              <w:rPr>
                <w:rFonts w:ascii="Verdana" w:hAnsi="Verdana"/>
                <w:sz w:val="16"/>
                <w:szCs w:val="16"/>
              </w:rPr>
              <w:t xml:space="preserve">- </w:t>
            </w:r>
            <w:r w:rsidRPr="00713829">
              <w:rPr>
                <w:rFonts w:ascii="Verdana" w:hAnsi="Verdana"/>
                <w:sz w:val="16"/>
                <w:szCs w:val="16"/>
              </w:rPr>
              <w:t>Nombre de mots réinvestis par les élèves en situation autonome</w:t>
            </w:r>
          </w:p>
          <w:p w14:paraId="70A87EBD" w14:textId="77777777" w:rsidR="00713829" w:rsidRDefault="00713829" w:rsidP="00713829">
            <w:pPr>
              <w:rPr>
                <w:rFonts w:ascii="Verdana" w:hAnsi="Verdana"/>
                <w:sz w:val="16"/>
                <w:szCs w:val="16"/>
              </w:rPr>
            </w:pPr>
            <w:r w:rsidRPr="00713829">
              <w:rPr>
                <w:rFonts w:ascii="Verdana" w:hAnsi="Verdana"/>
                <w:sz w:val="16"/>
                <w:szCs w:val="16"/>
              </w:rPr>
              <w:t xml:space="preserve">- </w:t>
            </w:r>
            <w:r w:rsidRPr="00713829">
              <w:rPr>
                <w:rFonts w:ascii="Verdana" w:hAnsi="Verdana"/>
                <w:sz w:val="16"/>
                <w:szCs w:val="16"/>
              </w:rPr>
              <w:t>Amélioration des résultats aux évaluations nationales</w:t>
            </w:r>
          </w:p>
          <w:p w14:paraId="1E93C57E" w14:textId="690E9CF6" w:rsidR="00713829" w:rsidRPr="00713829" w:rsidRDefault="00713829" w:rsidP="00713829">
            <w:pPr>
              <w:rPr>
                <w:rFonts w:ascii="Verdana" w:hAnsi="Verdana"/>
                <w:sz w:val="16"/>
                <w:szCs w:val="16"/>
              </w:rPr>
            </w:pPr>
          </w:p>
        </w:tc>
      </w:tr>
    </w:tbl>
    <w:p w14:paraId="24D7F13A" w14:textId="77777777" w:rsidR="00950405" w:rsidRPr="00713829" w:rsidRDefault="00950405" w:rsidP="00713829">
      <w:pPr>
        <w:rPr>
          <w:sz w:val="2"/>
          <w:szCs w:val="2"/>
        </w:rPr>
      </w:pPr>
    </w:p>
    <w:sectPr w:rsidR="00950405" w:rsidRPr="00713829" w:rsidSect="00372AF6">
      <w:pgSz w:w="16838" w:h="11906" w:orient="landscape"/>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ole">
    <w:panose1 w:val="020B0500020200000003"/>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F65A7"/>
    <w:multiLevelType w:val="hybridMultilevel"/>
    <w:tmpl w:val="CA36EEEE"/>
    <w:lvl w:ilvl="0" w:tplc="6A1E9A3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0C60FA"/>
    <w:multiLevelType w:val="hybridMultilevel"/>
    <w:tmpl w:val="328C75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F6"/>
    <w:rsid w:val="00372AF6"/>
    <w:rsid w:val="00713829"/>
    <w:rsid w:val="009504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80F6"/>
  <w15:chartTrackingRefBased/>
  <w15:docId w15:val="{8CF6FB45-4D2D-4580-ABCA-69E6F4B3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ole" w:eastAsiaTheme="minorHAnsi" w:hAnsi="Luciol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2AF6"/>
    <w:pPr>
      <w:suppressAutoHyphens/>
      <w:spacing w:line="257" w:lineRule="auto"/>
      <w:ind w:left="720"/>
      <w:contextualSpacing/>
      <w:textAlignment w:val="baseline"/>
    </w:pPr>
    <w:rPr>
      <w:rFonts w:ascii="Calibri" w:eastAsia="Calibri" w:hAnsi="Calibri" w:cs="Arial"/>
    </w:rPr>
  </w:style>
  <w:style w:type="character" w:styleId="Lienhypertexte">
    <w:name w:val="Hyperlink"/>
    <w:basedOn w:val="Policepardfaut"/>
    <w:uiPriority w:val="99"/>
    <w:unhideWhenUsed/>
    <w:rsid w:val="00372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d.phm.education.gouv.fr/video/33889-la-construction-des-competences-lexicales-a-lecole-maternelle-micheline-cellier/?is_iframe=tru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787</Words>
  <Characters>4330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ASTIGARRAGA Adeline</dc:creator>
  <cp:keywords/>
  <dc:description/>
  <cp:lastModifiedBy>ASTIGARRAGA Adeline</cp:lastModifiedBy>
  <cp:revision>1</cp:revision>
  <dcterms:created xsi:type="dcterms:W3CDTF">2026-01-13T14:11:00Z</dcterms:created>
  <dcterms:modified xsi:type="dcterms:W3CDTF">2026-01-13T14:26:00Z</dcterms:modified>
</cp:coreProperties>
</file>